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楷体" w:hAnsi="楷体" w:eastAsia="楷体" w:cs="楷体"/>
          <w:b/>
          <w:sz w:val="44"/>
          <w:szCs w:val="44"/>
        </w:rPr>
      </w:pPr>
      <w:r>
        <w:rPr>
          <w:rFonts w:hint="eastAsia" w:ascii="楷体" w:hAnsi="楷体" w:eastAsia="楷体" w:cs="楷体"/>
          <w:b/>
          <w:sz w:val="44"/>
          <w:szCs w:val="44"/>
        </w:rPr>
        <w:t>湖南工商大学专升本考试大纲</w:t>
      </w:r>
    </w:p>
    <w:p>
      <w:pPr>
        <w:adjustRightInd w:val="0"/>
        <w:snapToGrid w:val="0"/>
        <w:spacing w:line="360" w:lineRule="auto"/>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《经济学通论》</w:t>
      </w:r>
    </w:p>
    <w:p>
      <w:pPr>
        <w:adjustRightInd w:val="0"/>
        <w:snapToGrid w:val="0"/>
        <w:spacing w:line="460" w:lineRule="exact"/>
        <w:rPr>
          <w:rFonts w:ascii="黑体" w:hAnsi="宋体" w:eastAsia="黑体"/>
          <w:sz w:val="28"/>
        </w:rPr>
      </w:pPr>
    </w:p>
    <w:p>
      <w:pPr>
        <w:adjustRightInd w:val="0"/>
        <w:snapToGrid w:val="0"/>
        <w:spacing w:line="560" w:lineRule="exact"/>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一、考试的基本要求</w:t>
      </w:r>
      <w:bookmarkStart w:id="0" w:name="_GoBack"/>
      <w:bookmarkEnd w:id="0"/>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课程的考试目的在于课程的考试目的在于测试学生对微观经济学、宏观经济学的基本概念、基本原理及基本分析工具和分析方法的掌握程度，了解考生是否具备初步应用这些基本原理和方法来分析市场经济运行中的各种现象、解决市场经济中各种问题的能力。</w:t>
      </w:r>
    </w:p>
    <w:p>
      <w:pPr>
        <w:adjustRightInd w:val="0"/>
        <w:snapToGrid w:val="0"/>
        <w:spacing w:line="560" w:lineRule="exact"/>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二、考试方法、时间、题型大致比例</w:t>
      </w:r>
    </w:p>
    <w:p>
      <w:pPr>
        <w:adjustRightInd w:val="0"/>
        <w:snapToGrid w:val="0"/>
        <w:spacing w:line="560" w:lineRule="exact"/>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1</w:t>
      </w:r>
      <w:r>
        <w:rPr>
          <w:rFonts w:hint="eastAsia" w:asciiTheme="minorEastAsia" w:hAnsiTheme="minorEastAsia" w:eastAsiaTheme="minorEastAsia"/>
          <w:sz w:val="32"/>
          <w:szCs w:val="32"/>
        </w:rPr>
        <w:t>．考核方式：本课程考核采取闭卷考试方式。</w:t>
      </w:r>
    </w:p>
    <w:p>
      <w:pPr>
        <w:adjustRightInd w:val="0"/>
        <w:snapToGrid w:val="0"/>
        <w:spacing w:line="560" w:lineRule="exact"/>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2</w:t>
      </w:r>
      <w:r>
        <w:rPr>
          <w:rFonts w:hint="eastAsia" w:asciiTheme="minorEastAsia" w:hAnsiTheme="minorEastAsia" w:eastAsiaTheme="minorEastAsia"/>
          <w:sz w:val="32"/>
          <w:szCs w:val="32"/>
        </w:rPr>
        <w:t>．考试时间：</w:t>
      </w:r>
      <w:r>
        <w:rPr>
          <w:rFonts w:asciiTheme="minorEastAsia" w:hAnsiTheme="minorEastAsia" w:eastAsiaTheme="minorEastAsia"/>
          <w:sz w:val="32"/>
          <w:szCs w:val="32"/>
        </w:rPr>
        <w:t>120</w:t>
      </w:r>
      <w:r>
        <w:rPr>
          <w:rFonts w:hint="eastAsia" w:asciiTheme="minorEastAsia" w:hAnsiTheme="minorEastAsia" w:eastAsiaTheme="minorEastAsia"/>
          <w:sz w:val="32"/>
          <w:szCs w:val="32"/>
        </w:rPr>
        <w:t>分钟</w:t>
      </w:r>
    </w:p>
    <w:p>
      <w:pPr>
        <w:adjustRightInd w:val="0"/>
        <w:snapToGrid w:val="0"/>
        <w:spacing w:line="560" w:lineRule="exact"/>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3</w:t>
      </w:r>
      <w:r>
        <w:rPr>
          <w:rFonts w:hint="eastAsia" w:asciiTheme="minorEastAsia" w:hAnsiTheme="minorEastAsia" w:eastAsiaTheme="minorEastAsia"/>
          <w:sz w:val="32"/>
          <w:szCs w:val="32"/>
        </w:rPr>
        <w:t>．题型大致比例：单项选择题：</w:t>
      </w:r>
      <w:r>
        <w:rPr>
          <w:rFonts w:asciiTheme="minorEastAsia" w:hAnsiTheme="minorEastAsia" w:eastAsiaTheme="minorEastAsia"/>
          <w:sz w:val="32"/>
          <w:szCs w:val="32"/>
        </w:rPr>
        <w:t>20%</w:t>
      </w:r>
      <w:r>
        <w:rPr>
          <w:rFonts w:hint="eastAsia" w:asciiTheme="minorEastAsia" w:hAnsiTheme="minorEastAsia" w:eastAsiaTheme="minorEastAsia"/>
          <w:sz w:val="32"/>
          <w:szCs w:val="32"/>
        </w:rPr>
        <w:t>；判断题：</w:t>
      </w:r>
      <w:r>
        <w:rPr>
          <w:rFonts w:asciiTheme="minorEastAsia" w:hAnsiTheme="minorEastAsia" w:eastAsiaTheme="minorEastAsia"/>
          <w:sz w:val="32"/>
          <w:szCs w:val="32"/>
        </w:rPr>
        <w:t>10%</w:t>
      </w:r>
      <w:r>
        <w:rPr>
          <w:rFonts w:hint="eastAsia" w:asciiTheme="minorEastAsia" w:hAnsiTheme="minorEastAsia" w:eastAsiaTheme="minorEastAsia"/>
          <w:sz w:val="32"/>
          <w:szCs w:val="32"/>
        </w:rPr>
        <w:t>；名词解释：</w:t>
      </w:r>
      <w:r>
        <w:rPr>
          <w:rFonts w:asciiTheme="minorEastAsia" w:hAnsiTheme="minorEastAsia" w:eastAsiaTheme="minorEastAsia"/>
          <w:sz w:val="32"/>
          <w:szCs w:val="32"/>
        </w:rPr>
        <w:t>15%</w:t>
      </w:r>
      <w:r>
        <w:rPr>
          <w:rFonts w:hint="eastAsia" w:asciiTheme="minorEastAsia" w:hAnsiTheme="minorEastAsia" w:eastAsiaTheme="minorEastAsia"/>
          <w:sz w:val="32"/>
          <w:szCs w:val="32"/>
        </w:rPr>
        <w:t>；简答题：</w:t>
      </w:r>
      <w:r>
        <w:rPr>
          <w:rFonts w:asciiTheme="minorEastAsia" w:hAnsiTheme="minorEastAsia" w:eastAsiaTheme="minorEastAsia"/>
          <w:sz w:val="32"/>
          <w:szCs w:val="32"/>
        </w:rPr>
        <w:t>35%</w:t>
      </w:r>
      <w:r>
        <w:rPr>
          <w:rFonts w:hint="eastAsia" w:asciiTheme="minorEastAsia" w:hAnsiTheme="minorEastAsia" w:eastAsiaTheme="minorEastAsia"/>
          <w:sz w:val="32"/>
          <w:szCs w:val="32"/>
        </w:rPr>
        <w:t>；计算题（作图分析题）：</w:t>
      </w:r>
      <w:r>
        <w:rPr>
          <w:rFonts w:asciiTheme="minorEastAsia" w:hAnsiTheme="minorEastAsia" w:eastAsiaTheme="minorEastAsia"/>
          <w:sz w:val="32"/>
          <w:szCs w:val="32"/>
        </w:rPr>
        <w:t>20%</w:t>
      </w:r>
      <w:r>
        <w:rPr>
          <w:rFonts w:hint="eastAsia" w:asciiTheme="minorEastAsia" w:hAnsiTheme="minorEastAsia" w:eastAsiaTheme="minorEastAsia"/>
          <w:sz w:val="32"/>
          <w:szCs w:val="32"/>
        </w:rPr>
        <w:t>。</w:t>
      </w:r>
    </w:p>
    <w:p>
      <w:pPr>
        <w:adjustRightInd w:val="0"/>
        <w:snapToGrid w:val="0"/>
        <w:spacing w:line="560" w:lineRule="exact"/>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三、考试的内容及考试要求</w:t>
      </w: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第一章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需求、供给和均衡价格</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考试内容：（1）需求的定义、表示方式、需求规律与需求曲线、需求的变动、市场需求曲线；（2）供给的定义、表示方式、供给规律和供给曲线、供给的变动、市场供给曲线；（3）均衡价格的形成及其变化；（4）需求价格弹性的定义及其公式、影响需求价格弹性的因素、需求价格弹性与总收入的关系；（5）需求收入弹性、需求交叉价格弹性、供给的价格弹性的定义、公式及其运用；（6）均衡价格理论的运用：限制价格和支持价格。</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2.考试要求：要求学生在了解需求和供给的基本理论、掌握供求规律的基础上，深刻理解并掌握价格形成的条件、过程、变动及其对经济的调节，能运用弹性理论分析、解决一些实际经济问题。</w:t>
      </w:r>
    </w:p>
    <w:p>
      <w:pPr>
        <w:adjustRightInd w:val="0"/>
        <w:snapToGrid w:val="0"/>
        <w:spacing w:line="560" w:lineRule="exact"/>
        <w:ind w:firstLine="640" w:firstLineChars="20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第二章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消费者选择</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总效用与边际效用；（2）边际效用递减规律的定义及其运用；（3）基数效用论与序数效用论的区别；（4）消费者均衡的概念及其条件，消费者的均衡的比较静态分析；（5）商品的边际替代率的定义及其递减规律；（6）无差异曲线的定义及其特点；（7）预算线的定义及其变化；（8）需求曲线的推导.</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了解效用、基数效用论、序数效用论、消费者均衡、消费者剩余等基本概念，理解边际效用递减规律、边际替代率递减规律的含义，能够运用边际效用分析法和无差异曲线分析法说明消费者均衡的实现，能够运用消费者均衡条件来推导需求曲线。</w:t>
      </w:r>
    </w:p>
    <w:p>
      <w:pPr>
        <w:snapToGrid w:val="0"/>
        <w:spacing w:line="560" w:lineRule="exact"/>
        <w:ind w:firstLine="420"/>
        <w:outlineLvl w:val="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第三章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企业的生产和成本</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总产量、平均产量、边际产量的关系；（2）边际收益递减规律的含义及其运用；（3）规模报酬的含义与原因；（4）等产量线的含义与特征；（5）等成本线的含义；（6）一种可变生产要素合理投入区间的确定；（7）两种生产要素最适组合的公式与图形分析；（8）成本及其分类；（9）短期与长期的含义与区别；（10）短期成本分类与变动规律；（11）短期平均成本、平均可变成本与边际成本的关系；（12）利润最大化的基本原则。</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要求学生了解生产、生产要素、生产函数等基本概念，掌握总产量、平均产量与边际产量的变动规律和它们之间的相互关系，真正理解边际报酬递减规律的意义、规模报酬和两种生产要素最适组合的原则。要求学生理解有关成本、收益和利润的基本概念；区分会计成本与机会成本的不同含义；了解短期成本与长期成本的划分标准；理解成本、收益与利润之间的关系；掌握并运用利润最大化原则说明厂商在生产经营中如何才能实现利润最大化。</w:t>
      </w:r>
    </w:p>
    <w:p>
      <w:pPr>
        <w:adjustRightInd w:val="0"/>
        <w:snapToGrid w:val="0"/>
        <w:spacing w:line="560" w:lineRule="exact"/>
        <w:ind w:firstLine="640" w:firstLineChars="20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第九章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宏观经济的基本指标及其衡量</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国内生产总值和国民生产总值的含义及其区别；（2）国内生产总值的核算方法：生产法、支出法、收入法；（3）国民收入核算中五个总量的关系；（4）实际国内生产总值与名义国内生产总值的关系。</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正确理解国内生产总值这一总量指标，掌握国民收入核算的三种基本方法，了解国民收入核算中的其他总量指标，即国内生产净值、狭义国民收入、个人收入、个人可支配收入，并弄清这些总量指标之间的相互关系，了解宏观经济循环模型及其恒等关系。</w:t>
      </w:r>
    </w:p>
    <w:p>
      <w:pPr>
        <w:spacing w:line="560" w:lineRule="exact"/>
        <w:ind w:firstLine="640" w:firstLineChars="200"/>
        <w:outlineLvl w:val="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第十章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短期国民收入的决定</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消费函数、平均消费倾向与边际消费倾向的含义；（2）储蓄函数、平均储蓄倾向与边际储蓄倾向的含义；（3）消费函数和储蓄函数的关系。（4）资本的边际效率的含义；（5）简单国民收入决定模型（</w:t>
      </w:r>
      <w:r>
        <w:rPr>
          <w:rFonts w:asciiTheme="minorEastAsia" w:hAnsiTheme="minorEastAsia" w:eastAsiaTheme="minorEastAsia"/>
          <w:sz w:val="32"/>
          <w:szCs w:val="32"/>
        </w:rPr>
        <w:t>AD-Y</w:t>
      </w:r>
      <w:r>
        <w:rPr>
          <w:rFonts w:hint="eastAsia" w:asciiTheme="minorEastAsia" w:hAnsiTheme="minorEastAsia" w:eastAsiaTheme="minorEastAsia"/>
          <w:sz w:val="32"/>
          <w:szCs w:val="32"/>
        </w:rPr>
        <w:t>模型）。</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2.考试要求：掌握消费、储蓄、投资、总需求、总供给等概念；能够运用储蓄</w:t>
      </w:r>
      <w:r>
        <w:rPr>
          <w:rFonts w:asciiTheme="minorEastAsia" w:hAnsiTheme="minorEastAsia" w:eastAsiaTheme="minorEastAsia"/>
          <w:sz w:val="32"/>
          <w:szCs w:val="32"/>
        </w:rPr>
        <w:t>—</w:t>
      </w:r>
      <w:r>
        <w:rPr>
          <w:rFonts w:hint="eastAsia" w:asciiTheme="minorEastAsia" w:hAnsiTheme="minorEastAsia" w:eastAsiaTheme="minorEastAsia"/>
          <w:sz w:val="32"/>
          <w:szCs w:val="32"/>
        </w:rPr>
        <w:t>投资法、消费</w:t>
      </w:r>
      <w:r>
        <w:rPr>
          <w:rFonts w:asciiTheme="minorEastAsia" w:hAnsiTheme="minorEastAsia" w:eastAsiaTheme="minorEastAsia"/>
          <w:sz w:val="32"/>
          <w:szCs w:val="32"/>
        </w:rPr>
        <w:t>—</w:t>
      </w:r>
      <w:r>
        <w:rPr>
          <w:rFonts w:hint="eastAsia" w:asciiTheme="minorEastAsia" w:hAnsiTheme="minorEastAsia" w:eastAsiaTheme="minorEastAsia"/>
          <w:sz w:val="32"/>
          <w:szCs w:val="32"/>
        </w:rPr>
        <w:t>投资法和公式法来说明均衡国民收入的决定。</w:t>
      </w:r>
    </w:p>
    <w:p>
      <w:pPr>
        <w:spacing w:line="560" w:lineRule="exact"/>
        <w:ind w:firstLine="640" w:firstLineChars="200"/>
        <w:outlineLvl w:val="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第十一章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短期国民收入的决定：</w:t>
      </w:r>
      <w:r>
        <w:rPr>
          <w:rFonts w:asciiTheme="minorEastAsia" w:hAnsiTheme="minorEastAsia" w:eastAsiaTheme="minorEastAsia"/>
          <w:b/>
          <w:sz w:val="32"/>
          <w:szCs w:val="32"/>
        </w:rPr>
        <w:t>IS-LM</w:t>
      </w:r>
      <w:r>
        <w:rPr>
          <w:rFonts w:hint="eastAsia" w:asciiTheme="minorEastAsia" w:hAnsiTheme="minorEastAsia" w:eastAsiaTheme="minorEastAsia"/>
          <w:b/>
          <w:sz w:val="32"/>
          <w:szCs w:val="32"/>
        </w:rPr>
        <w:t>模型</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1.考试内容：（1）</w:t>
      </w:r>
      <w:r>
        <w:rPr>
          <w:rFonts w:asciiTheme="minorEastAsia" w:hAnsiTheme="minorEastAsia" w:eastAsiaTheme="minorEastAsia"/>
          <w:sz w:val="32"/>
          <w:szCs w:val="32"/>
        </w:rPr>
        <w:t>IS</w:t>
      </w:r>
      <w:r>
        <w:rPr>
          <w:rFonts w:hint="eastAsia" w:asciiTheme="minorEastAsia" w:hAnsiTheme="minorEastAsia" w:eastAsiaTheme="minorEastAsia"/>
          <w:sz w:val="32"/>
          <w:szCs w:val="32"/>
        </w:rPr>
        <w:t>曲线、</w:t>
      </w:r>
      <w:r>
        <w:rPr>
          <w:rFonts w:asciiTheme="minorEastAsia" w:hAnsiTheme="minorEastAsia" w:eastAsiaTheme="minorEastAsia"/>
          <w:sz w:val="32"/>
          <w:szCs w:val="32"/>
        </w:rPr>
        <w:t xml:space="preserve"> LM</w:t>
      </w:r>
      <w:r>
        <w:rPr>
          <w:rFonts w:hint="eastAsia" w:asciiTheme="minorEastAsia" w:hAnsiTheme="minorEastAsia" w:eastAsiaTheme="minorEastAsia"/>
          <w:sz w:val="32"/>
          <w:szCs w:val="32"/>
        </w:rPr>
        <w:t>曲线的含义及其推导；（2）</w:t>
      </w:r>
      <w:r>
        <w:rPr>
          <w:rFonts w:asciiTheme="minorEastAsia" w:hAnsiTheme="minorEastAsia" w:eastAsiaTheme="minorEastAsia"/>
          <w:sz w:val="32"/>
          <w:szCs w:val="32"/>
        </w:rPr>
        <w:t>IS</w:t>
      </w:r>
      <w:r>
        <w:rPr>
          <w:rFonts w:hint="eastAsia" w:asciiTheme="minorEastAsia" w:hAnsiTheme="minorEastAsia" w:eastAsiaTheme="minorEastAsia"/>
          <w:sz w:val="32"/>
          <w:szCs w:val="32"/>
        </w:rPr>
        <w:t>－</w:t>
      </w:r>
      <w:r>
        <w:rPr>
          <w:rFonts w:asciiTheme="minorEastAsia" w:hAnsiTheme="minorEastAsia" w:eastAsiaTheme="minorEastAsia"/>
          <w:sz w:val="32"/>
          <w:szCs w:val="32"/>
        </w:rPr>
        <w:t>LM</w:t>
      </w:r>
      <w:r>
        <w:rPr>
          <w:rFonts w:hint="eastAsia" w:asciiTheme="minorEastAsia" w:hAnsiTheme="minorEastAsia" w:eastAsiaTheme="minorEastAsia"/>
          <w:sz w:val="32"/>
          <w:szCs w:val="32"/>
        </w:rPr>
        <w:t>模型均衡及均衡的变化；（3）凯恩斯的货币需求理论。</w:t>
      </w:r>
    </w:p>
    <w:p>
      <w:pPr>
        <w:adjustRightInd w:val="0"/>
        <w:snapToGrid w:val="0"/>
        <w:spacing w:line="56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2.考试要求：理解</w:t>
      </w:r>
      <w:r>
        <w:rPr>
          <w:rFonts w:asciiTheme="minorEastAsia" w:hAnsiTheme="minorEastAsia" w:eastAsiaTheme="minorEastAsia"/>
          <w:sz w:val="32"/>
          <w:szCs w:val="32"/>
        </w:rPr>
        <w:t>IS</w:t>
      </w:r>
      <w:r>
        <w:rPr>
          <w:rFonts w:hint="eastAsia" w:asciiTheme="minorEastAsia" w:hAnsiTheme="minorEastAsia" w:eastAsiaTheme="minorEastAsia"/>
          <w:sz w:val="32"/>
          <w:szCs w:val="32"/>
        </w:rPr>
        <w:t>曲线、</w:t>
      </w:r>
      <w:r>
        <w:rPr>
          <w:rFonts w:asciiTheme="minorEastAsia" w:hAnsiTheme="minorEastAsia" w:eastAsiaTheme="minorEastAsia"/>
          <w:sz w:val="32"/>
          <w:szCs w:val="32"/>
        </w:rPr>
        <w:t>LM</w:t>
      </w:r>
      <w:r>
        <w:rPr>
          <w:rFonts w:hint="eastAsia" w:asciiTheme="minorEastAsia" w:hAnsiTheme="minorEastAsia" w:eastAsiaTheme="minorEastAsia"/>
          <w:sz w:val="32"/>
          <w:szCs w:val="32"/>
        </w:rPr>
        <w:t>曲线含义和推导、凯恩斯的货币需求理论，掌握</w:t>
      </w:r>
      <w:r>
        <w:rPr>
          <w:rFonts w:asciiTheme="minorEastAsia" w:hAnsiTheme="minorEastAsia" w:eastAsiaTheme="minorEastAsia"/>
          <w:sz w:val="32"/>
          <w:szCs w:val="32"/>
        </w:rPr>
        <w:t xml:space="preserve">IS—LM </w:t>
      </w:r>
      <w:r>
        <w:rPr>
          <w:rFonts w:hint="eastAsia" w:asciiTheme="minorEastAsia" w:hAnsiTheme="minorEastAsia" w:eastAsiaTheme="minorEastAsia"/>
          <w:sz w:val="32"/>
          <w:szCs w:val="32"/>
        </w:rPr>
        <w:t>模型及其运用。</w:t>
      </w:r>
    </w:p>
    <w:p>
      <w:pPr>
        <w:adjustRightInd w:val="0"/>
        <w:snapToGrid w:val="0"/>
        <w:spacing w:line="560" w:lineRule="exact"/>
        <w:ind w:firstLine="640" w:firstLineChars="20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第十三章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失业、通货膨胀和经济周期</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失业与失业率，充分就业的含义；（2）失业的分类；（3）失业的影响及应对失业的方法；（4）通货膨胀的含义及其衡量；（5）通货膨胀的成因及对经济的影响；（6）经济周期的定义、阶段和类型。</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2.考试要求：</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要求学生了解失业与通货膨胀的含义、种类及其衡量，充分认识失业及通货膨胀对经济的影响，分析失业与通货膨胀的形成原因，掌握经济周期的定义、阶段和类型。</w:t>
      </w:r>
    </w:p>
    <w:p>
      <w:pPr>
        <w:spacing w:line="560" w:lineRule="exact"/>
        <w:ind w:firstLine="640" w:firstLineChars="200"/>
        <w:rPr>
          <w:rFonts w:asciiTheme="minorEastAsia" w:hAnsiTheme="minorEastAsia" w:eastAsiaTheme="minorEastAsia"/>
          <w:sz w:val="32"/>
          <w:szCs w:val="32"/>
        </w:rPr>
      </w:pPr>
    </w:p>
    <w:p>
      <w:pPr>
        <w:snapToGrid w:val="0"/>
        <w:spacing w:line="560" w:lineRule="exact"/>
        <w:ind w:firstLine="42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第十六章</w:t>
      </w:r>
      <w:r>
        <w:rPr>
          <w:rFonts w:asciiTheme="minorEastAsia" w:hAnsiTheme="minorEastAsia" w:eastAsiaTheme="minorEastAsia"/>
          <w:b/>
          <w:sz w:val="32"/>
          <w:szCs w:val="32"/>
        </w:rPr>
        <w:t xml:space="preserve"> </w:t>
      </w:r>
      <w:r>
        <w:rPr>
          <w:rFonts w:hint="eastAsia" w:asciiTheme="minorEastAsia" w:hAnsiTheme="minorEastAsia" w:eastAsiaTheme="minorEastAsia"/>
          <w:b/>
          <w:sz w:val="32"/>
          <w:szCs w:val="32"/>
        </w:rPr>
        <w:t>宏观经济政策</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1.考试内容：（1）宏观经济政策目标；（2）财政政策的工具及其运用；（3）基于</w:t>
      </w:r>
      <w:r>
        <w:rPr>
          <w:rFonts w:asciiTheme="minorEastAsia" w:hAnsiTheme="minorEastAsia" w:eastAsiaTheme="minorEastAsia"/>
          <w:sz w:val="32"/>
          <w:szCs w:val="32"/>
        </w:rPr>
        <w:t>IS-LM</w:t>
      </w:r>
      <w:r>
        <w:rPr>
          <w:rFonts w:hint="eastAsia" w:asciiTheme="minorEastAsia" w:hAnsiTheme="minorEastAsia" w:eastAsiaTheme="minorEastAsia"/>
          <w:sz w:val="32"/>
          <w:szCs w:val="32"/>
        </w:rPr>
        <w:t>模型下财政政策的效果分析；（4）财政政策的内在稳定器作用；（5）凯恩斯主义货币政策工具及其运用；（6）基于</w:t>
      </w:r>
      <w:r>
        <w:rPr>
          <w:rFonts w:asciiTheme="minorEastAsia" w:hAnsiTheme="minorEastAsia" w:eastAsiaTheme="minorEastAsia"/>
          <w:sz w:val="32"/>
          <w:szCs w:val="32"/>
        </w:rPr>
        <w:t>IS-LM</w:t>
      </w:r>
      <w:r>
        <w:rPr>
          <w:rFonts w:hint="eastAsia" w:asciiTheme="minorEastAsia" w:hAnsiTheme="minorEastAsia" w:eastAsiaTheme="minorEastAsia"/>
          <w:sz w:val="32"/>
          <w:szCs w:val="32"/>
        </w:rPr>
        <w:t>模型下货币政策的效果分析。</w:t>
      </w:r>
    </w:p>
    <w:p>
      <w:pPr>
        <w:adjustRightInd w:val="0"/>
        <w:snapToGrid w:val="0"/>
        <w:spacing w:line="56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2.考试要求：要求学生了解宏观经济政策的发展与变化，弄清宏观经济政策的目标，理解并掌握财政政策、货币政策在不同时期的运用。</w:t>
      </w:r>
    </w:p>
    <w:p>
      <w:pPr>
        <w:adjustRightInd w:val="0"/>
        <w:snapToGrid w:val="0"/>
        <w:spacing w:line="560" w:lineRule="exact"/>
        <w:ind w:firstLine="480"/>
        <w:outlineLvl w:val="0"/>
        <w:rPr>
          <w:rFonts w:asciiTheme="minorEastAsia" w:hAnsiTheme="minorEastAsia" w:eastAsiaTheme="minorEastAsia"/>
          <w:sz w:val="32"/>
          <w:szCs w:val="32"/>
        </w:rPr>
      </w:pPr>
      <w:r>
        <w:rPr>
          <w:rFonts w:hint="eastAsia" w:asciiTheme="minorEastAsia" w:hAnsiTheme="minorEastAsia" w:eastAsiaTheme="minorEastAsia"/>
          <w:b/>
          <w:sz w:val="32"/>
          <w:szCs w:val="32"/>
        </w:rPr>
        <w:t>四、参考教材：</w:t>
      </w:r>
    </w:p>
    <w:p>
      <w:pPr>
        <w:snapToGrid w:val="0"/>
        <w:spacing w:line="560" w:lineRule="exact"/>
        <w:ind w:firstLine="420"/>
        <w:rPr>
          <w:rFonts w:asciiTheme="minorEastAsia" w:hAnsiTheme="minorEastAsia" w:eastAsiaTheme="minorEastAsia"/>
          <w:sz w:val="32"/>
          <w:szCs w:val="32"/>
        </w:rPr>
      </w:pPr>
      <w:r>
        <w:rPr>
          <w:rFonts w:asciiTheme="minorEastAsia" w:hAnsiTheme="minorEastAsia" w:eastAsiaTheme="minorEastAsia"/>
          <w:sz w:val="32"/>
          <w:szCs w:val="32"/>
        </w:rPr>
        <w:t>1</w:t>
      </w:r>
      <w:r>
        <w:rPr>
          <w:rFonts w:hint="eastAsia" w:asciiTheme="minorEastAsia" w:hAnsiTheme="minorEastAsia" w:eastAsiaTheme="minorEastAsia"/>
          <w:sz w:val="32"/>
          <w:szCs w:val="32"/>
        </w:rPr>
        <w:t>.《西方经济学（精要本.第二版）》，《西方经济学》编写组，高等教育出版社，</w:t>
      </w:r>
      <w:r>
        <w:rPr>
          <w:rFonts w:asciiTheme="minorEastAsia" w:hAnsiTheme="minorEastAsia" w:eastAsiaTheme="minorEastAsia"/>
          <w:sz w:val="32"/>
          <w:szCs w:val="32"/>
        </w:rPr>
        <w:t>2016</w:t>
      </w:r>
      <w:r>
        <w:rPr>
          <w:rFonts w:hint="eastAsia" w:asciiTheme="minorEastAsia" w:hAnsiTheme="minorEastAsia" w:eastAsiaTheme="minorEastAsia"/>
          <w:sz w:val="32"/>
          <w:szCs w:val="32"/>
        </w:rPr>
        <w:t>年</w:t>
      </w:r>
      <w:r>
        <w:rPr>
          <w:rFonts w:asciiTheme="minorEastAsia" w:hAnsiTheme="minorEastAsia" w:eastAsiaTheme="minorEastAsia"/>
          <w:sz w:val="32"/>
          <w:szCs w:val="32"/>
        </w:rPr>
        <w:t>11</w:t>
      </w:r>
      <w:r>
        <w:rPr>
          <w:rFonts w:hint="eastAsia" w:asciiTheme="minorEastAsia" w:hAnsiTheme="minorEastAsia" w:eastAsiaTheme="minorEastAsia"/>
          <w:sz w:val="32"/>
          <w:szCs w:val="32"/>
        </w:rPr>
        <w:t>月</w:t>
      </w:r>
    </w:p>
    <w:p>
      <w:pPr>
        <w:snapToGrid w:val="0"/>
        <w:spacing w:line="560" w:lineRule="exact"/>
        <w:ind w:firstLine="420"/>
        <w:rPr>
          <w:rFonts w:asciiTheme="minorEastAsia" w:hAnsiTheme="minorEastAsia" w:eastAsiaTheme="minorEastAsia"/>
          <w:sz w:val="32"/>
          <w:szCs w:val="32"/>
        </w:rPr>
      </w:pPr>
      <w:r>
        <w:rPr>
          <w:rFonts w:asciiTheme="minorEastAsia" w:hAnsiTheme="minorEastAsia" w:eastAsiaTheme="minorEastAsia"/>
          <w:sz w:val="32"/>
          <w:szCs w:val="32"/>
        </w:rPr>
        <w:t>2</w:t>
      </w:r>
      <w:r>
        <w:rPr>
          <w:rFonts w:hint="eastAsia" w:asciiTheme="minorEastAsia" w:hAnsiTheme="minorEastAsia" w:eastAsiaTheme="minorEastAsia"/>
          <w:sz w:val="32"/>
          <w:szCs w:val="32"/>
        </w:rPr>
        <w:t>.《西方经济学（第二版）上册》，高等教育出版社、人民出版社，</w:t>
      </w:r>
      <w:r>
        <w:rPr>
          <w:rFonts w:asciiTheme="minorEastAsia" w:hAnsiTheme="minorEastAsia" w:eastAsiaTheme="minorEastAsia"/>
          <w:sz w:val="32"/>
          <w:szCs w:val="32"/>
        </w:rPr>
        <w:t>2019</w:t>
      </w:r>
      <w:r>
        <w:rPr>
          <w:rFonts w:hint="eastAsia" w:asciiTheme="minorEastAsia" w:hAnsiTheme="minorEastAsia" w:eastAsiaTheme="minorEastAsia"/>
          <w:sz w:val="32"/>
          <w:szCs w:val="32"/>
        </w:rPr>
        <w:t>年</w:t>
      </w:r>
      <w:r>
        <w:rPr>
          <w:rFonts w:asciiTheme="minorEastAsia" w:hAnsiTheme="minorEastAsia" w:eastAsiaTheme="minorEastAsia"/>
          <w:sz w:val="32"/>
          <w:szCs w:val="32"/>
        </w:rPr>
        <w:t>9</w:t>
      </w:r>
      <w:r>
        <w:rPr>
          <w:rFonts w:hint="eastAsia" w:asciiTheme="minorEastAsia" w:hAnsiTheme="minorEastAsia" w:eastAsiaTheme="minorEastAsia"/>
          <w:sz w:val="32"/>
          <w:szCs w:val="32"/>
        </w:rPr>
        <w:t>月第</w:t>
      </w:r>
      <w:r>
        <w:rPr>
          <w:rFonts w:asciiTheme="minorEastAsia" w:hAnsiTheme="minorEastAsia" w:eastAsiaTheme="minorEastAsia"/>
          <w:sz w:val="32"/>
          <w:szCs w:val="32"/>
        </w:rPr>
        <w:t>2</w:t>
      </w:r>
      <w:r>
        <w:rPr>
          <w:rFonts w:hint="eastAsia" w:asciiTheme="minorEastAsia" w:hAnsiTheme="minorEastAsia" w:eastAsiaTheme="minorEastAsia"/>
          <w:sz w:val="32"/>
          <w:szCs w:val="32"/>
        </w:rPr>
        <w:t>版</w:t>
      </w:r>
    </w:p>
    <w:p>
      <w:pPr>
        <w:snapToGrid w:val="0"/>
        <w:spacing w:line="560" w:lineRule="exact"/>
        <w:ind w:firstLine="420"/>
        <w:rPr>
          <w:rFonts w:asciiTheme="minorEastAsia" w:hAnsiTheme="minorEastAsia" w:eastAsiaTheme="minorEastAsia"/>
          <w:sz w:val="32"/>
          <w:szCs w:val="32"/>
        </w:rPr>
      </w:pPr>
      <w:r>
        <w:rPr>
          <w:rFonts w:asciiTheme="minorEastAsia" w:hAnsiTheme="minorEastAsia" w:eastAsiaTheme="minorEastAsia"/>
          <w:sz w:val="32"/>
          <w:szCs w:val="32"/>
        </w:rPr>
        <w:t>3</w:t>
      </w:r>
      <w:r>
        <w:rPr>
          <w:rFonts w:hint="eastAsia" w:asciiTheme="minorEastAsia" w:hAnsiTheme="minorEastAsia" w:eastAsiaTheme="minorEastAsia"/>
          <w:sz w:val="32"/>
          <w:szCs w:val="32"/>
        </w:rPr>
        <w:t>.《西方经济学（第二版）下册》，高等教育出版社、人民出版社，</w:t>
      </w:r>
      <w:r>
        <w:rPr>
          <w:rFonts w:asciiTheme="minorEastAsia" w:hAnsiTheme="minorEastAsia" w:eastAsiaTheme="minorEastAsia"/>
          <w:sz w:val="32"/>
          <w:szCs w:val="32"/>
        </w:rPr>
        <w:t>2019</w:t>
      </w:r>
      <w:r>
        <w:rPr>
          <w:rFonts w:hint="eastAsia" w:asciiTheme="minorEastAsia" w:hAnsiTheme="minorEastAsia" w:eastAsiaTheme="minorEastAsia"/>
          <w:sz w:val="32"/>
          <w:szCs w:val="32"/>
        </w:rPr>
        <w:t>年</w:t>
      </w:r>
      <w:r>
        <w:rPr>
          <w:rFonts w:asciiTheme="minorEastAsia" w:hAnsiTheme="minorEastAsia" w:eastAsiaTheme="minorEastAsia"/>
          <w:sz w:val="32"/>
          <w:szCs w:val="32"/>
        </w:rPr>
        <w:t>9</w:t>
      </w:r>
      <w:r>
        <w:rPr>
          <w:rFonts w:hint="eastAsia" w:asciiTheme="minorEastAsia" w:hAnsiTheme="minorEastAsia" w:eastAsiaTheme="minorEastAsia"/>
          <w:sz w:val="32"/>
          <w:szCs w:val="32"/>
        </w:rPr>
        <w:t>月第</w:t>
      </w:r>
      <w:r>
        <w:rPr>
          <w:rFonts w:asciiTheme="minorEastAsia" w:hAnsiTheme="minorEastAsia" w:eastAsiaTheme="minorEastAsia"/>
          <w:sz w:val="32"/>
          <w:szCs w:val="32"/>
        </w:rPr>
        <w:t>2</w:t>
      </w:r>
      <w:r>
        <w:rPr>
          <w:rFonts w:hint="eastAsia" w:asciiTheme="minorEastAsia" w:hAnsiTheme="minorEastAsia" w:eastAsiaTheme="minorEastAsia"/>
          <w:sz w:val="32"/>
          <w:szCs w:val="32"/>
        </w:rPr>
        <w:t>版</w:t>
      </w:r>
    </w:p>
    <w:p>
      <w:pPr>
        <w:snapToGrid w:val="0"/>
        <w:spacing w:line="560" w:lineRule="exact"/>
        <w:ind w:firstLine="420"/>
        <w:rPr>
          <w:rFonts w:asciiTheme="minorEastAsia" w:hAnsiTheme="minorEastAsia" w:eastAsiaTheme="minorEastAsia"/>
          <w:b/>
          <w:sz w:val="32"/>
          <w:szCs w:val="32"/>
        </w:rPr>
      </w:pPr>
      <w:r>
        <w:rPr>
          <w:rFonts w:hint="eastAsia" w:asciiTheme="minorEastAsia" w:hAnsiTheme="minorEastAsia" w:eastAsiaTheme="minorEastAsia"/>
          <w:b/>
          <w:sz w:val="32"/>
          <w:szCs w:val="32"/>
        </w:rPr>
        <w:t>五、考试参考题型及分值</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5" w:type="dxa"/>
          </w:tcPr>
          <w:p>
            <w:pPr>
              <w:snapToGrid w:val="0"/>
              <w:spacing w:line="460" w:lineRule="exact"/>
              <w:jc w:val="center"/>
              <w:rPr>
                <w:rFonts w:ascii="宋体"/>
                <w:szCs w:val="21"/>
              </w:rPr>
            </w:pPr>
            <w:r>
              <w:rPr>
                <w:rFonts w:hint="eastAsia" w:ascii="宋体" w:hAnsi="宋体"/>
                <w:szCs w:val="21"/>
              </w:rPr>
              <w:t>考试题型</w:t>
            </w:r>
          </w:p>
        </w:tc>
        <w:tc>
          <w:tcPr>
            <w:tcW w:w="3095" w:type="dxa"/>
          </w:tcPr>
          <w:p>
            <w:pPr>
              <w:snapToGrid w:val="0"/>
              <w:spacing w:line="460" w:lineRule="exact"/>
              <w:jc w:val="center"/>
              <w:rPr>
                <w:rFonts w:ascii="宋体"/>
                <w:szCs w:val="21"/>
              </w:rPr>
            </w:pPr>
            <w:r>
              <w:rPr>
                <w:rFonts w:hint="eastAsia" w:ascii="宋体" w:hAnsi="宋体"/>
                <w:szCs w:val="21"/>
              </w:rPr>
              <w:t>分值</w:t>
            </w:r>
          </w:p>
        </w:tc>
        <w:tc>
          <w:tcPr>
            <w:tcW w:w="3096" w:type="dxa"/>
          </w:tcPr>
          <w:p>
            <w:pPr>
              <w:snapToGrid w:val="0"/>
              <w:spacing w:line="460" w:lineRule="exact"/>
              <w:jc w:val="center"/>
              <w:rPr>
                <w:rFonts w:ascii="宋体"/>
                <w:szCs w:val="21"/>
              </w:rPr>
            </w:pPr>
            <w:r>
              <w:rPr>
                <w:rFonts w:hint="eastAsia" w:ascii="宋体" w:hAnsi="宋体"/>
                <w:szCs w:val="21"/>
              </w:rPr>
              <w:t>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5" w:type="dxa"/>
          </w:tcPr>
          <w:p>
            <w:pPr>
              <w:snapToGrid w:val="0"/>
              <w:spacing w:line="460" w:lineRule="exact"/>
              <w:jc w:val="center"/>
              <w:rPr>
                <w:rFonts w:ascii="宋体"/>
                <w:szCs w:val="21"/>
              </w:rPr>
            </w:pPr>
            <w:r>
              <w:rPr>
                <w:rFonts w:hint="eastAsia" w:ascii="宋体" w:hAnsi="宋体"/>
                <w:szCs w:val="21"/>
              </w:rPr>
              <w:t>单项选择题</w:t>
            </w:r>
          </w:p>
        </w:tc>
        <w:tc>
          <w:tcPr>
            <w:tcW w:w="3095" w:type="dxa"/>
          </w:tcPr>
          <w:p>
            <w:pPr>
              <w:snapToGrid w:val="0"/>
              <w:spacing w:line="460" w:lineRule="exact"/>
              <w:jc w:val="center"/>
              <w:rPr>
                <w:rFonts w:ascii="宋体"/>
                <w:szCs w:val="21"/>
              </w:rPr>
            </w:pPr>
            <w:r>
              <w:rPr>
                <w:rFonts w:ascii="宋体" w:hAnsi="宋体"/>
                <w:szCs w:val="21"/>
              </w:rPr>
              <w:t>2</w:t>
            </w:r>
            <w:r>
              <w:rPr>
                <w:rFonts w:ascii="宋体"/>
                <w:szCs w:val="21"/>
              </w:rPr>
              <w:t>0</w:t>
            </w:r>
          </w:p>
        </w:tc>
        <w:tc>
          <w:tcPr>
            <w:tcW w:w="3096" w:type="dxa"/>
          </w:tcPr>
          <w:p>
            <w:pPr>
              <w:snapToGrid w:val="0"/>
              <w:spacing w:line="460" w:lineRule="exact"/>
              <w:jc w:val="center"/>
              <w:rPr>
                <w:rFonts w:ascii="宋体"/>
                <w:szCs w:val="21"/>
              </w:rPr>
            </w:pPr>
            <w:r>
              <w:rPr>
                <w:rFonts w:ascii="宋体" w:hAnsi="宋体"/>
                <w:szCs w:val="21"/>
              </w:rPr>
              <w:t>2</w:t>
            </w:r>
            <w:r>
              <w:rPr>
                <w:rFonts w:ascii="宋体"/>
                <w:szCs w:val="21"/>
              </w:rPr>
              <w:t>0</w:t>
            </w:r>
            <w:r>
              <w:rPr>
                <w:rFonts w:hint="eastAsia" w:ascii="宋体" w:hAnsi="宋体"/>
                <w:szCs w:val="21"/>
              </w:rPr>
              <w:t>题，每小题</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ascii="宋体"/>
                <w:szCs w:val="21"/>
              </w:rPr>
            </w:pPr>
            <w:r>
              <w:rPr>
                <w:rFonts w:hint="eastAsia" w:ascii="宋体" w:hAnsi="宋体"/>
                <w:szCs w:val="21"/>
              </w:rPr>
              <w:t>判断题</w:t>
            </w:r>
          </w:p>
        </w:tc>
        <w:tc>
          <w:tcPr>
            <w:tcW w:w="3095" w:type="dxa"/>
          </w:tcPr>
          <w:p>
            <w:pPr>
              <w:snapToGrid w:val="0"/>
              <w:spacing w:line="460" w:lineRule="exact"/>
              <w:jc w:val="center"/>
              <w:rPr>
                <w:rFonts w:ascii="宋体"/>
                <w:szCs w:val="21"/>
              </w:rPr>
            </w:pPr>
            <w:r>
              <w:rPr>
                <w:rFonts w:ascii="宋体" w:hAnsi="宋体"/>
                <w:szCs w:val="21"/>
              </w:rPr>
              <w:t>10</w:t>
            </w:r>
          </w:p>
        </w:tc>
        <w:tc>
          <w:tcPr>
            <w:tcW w:w="3096" w:type="dxa"/>
          </w:tcPr>
          <w:p>
            <w:pPr>
              <w:snapToGrid w:val="0"/>
              <w:spacing w:line="460" w:lineRule="exact"/>
              <w:jc w:val="center"/>
              <w:rPr>
                <w:rFonts w:ascii="宋体"/>
                <w:szCs w:val="21"/>
              </w:rPr>
            </w:pPr>
            <w:r>
              <w:rPr>
                <w:rFonts w:ascii="宋体" w:hAnsi="宋体"/>
                <w:szCs w:val="21"/>
              </w:rPr>
              <w:t>10</w:t>
            </w:r>
            <w:r>
              <w:rPr>
                <w:rFonts w:hint="eastAsia" w:ascii="宋体" w:hAnsi="宋体"/>
                <w:szCs w:val="21"/>
              </w:rPr>
              <w:t>题，每小题</w:t>
            </w:r>
            <w:r>
              <w:rPr>
                <w:rFonts w:ascii="宋体" w:hAnsi="宋体"/>
                <w:szCs w:val="21"/>
              </w:rPr>
              <w:t>1</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ascii="宋体"/>
                <w:szCs w:val="21"/>
              </w:rPr>
            </w:pPr>
            <w:r>
              <w:rPr>
                <w:rFonts w:hint="eastAsia" w:ascii="宋体" w:hAnsi="宋体"/>
                <w:szCs w:val="21"/>
              </w:rPr>
              <w:t>名词解释题</w:t>
            </w:r>
          </w:p>
        </w:tc>
        <w:tc>
          <w:tcPr>
            <w:tcW w:w="3095" w:type="dxa"/>
          </w:tcPr>
          <w:p>
            <w:pPr>
              <w:snapToGrid w:val="0"/>
              <w:spacing w:line="460" w:lineRule="exact"/>
              <w:jc w:val="center"/>
              <w:rPr>
                <w:rFonts w:ascii="宋体"/>
                <w:szCs w:val="21"/>
              </w:rPr>
            </w:pPr>
            <w:r>
              <w:rPr>
                <w:rFonts w:ascii="宋体" w:hAnsi="宋体"/>
                <w:szCs w:val="21"/>
              </w:rPr>
              <w:t>15</w:t>
            </w:r>
          </w:p>
        </w:tc>
        <w:tc>
          <w:tcPr>
            <w:tcW w:w="3096" w:type="dxa"/>
          </w:tcPr>
          <w:p>
            <w:pPr>
              <w:snapToGrid w:val="0"/>
              <w:spacing w:line="460" w:lineRule="exact"/>
              <w:jc w:val="center"/>
              <w:rPr>
                <w:rFonts w:ascii="宋体"/>
                <w:szCs w:val="21"/>
              </w:rPr>
            </w:pPr>
            <w:r>
              <w:rPr>
                <w:rFonts w:ascii="宋体" w:hAnsi="宋体"/>
                <w:szCs w:val="21"/>
              </w:rPr>
              <w:t>5</w:t>
            </w:r>
            <w:r>
              <w:rPr>
                <w:rFonts w:hint="eastAsia" w:ascii="宋体" w:hAnsi="宋体"/>
                <w:szCs w:val="21"/>
              </w:rPr>
              <w:t>题，每小题</w:t>
            </w:r>
            <w:r>
              <w:rPr>
                <w:rFonts w:ascii="宋体" w:hAnsi="宋体"/>
                <w:szCs w:val="21"/>
              </w:rPr>
              <w:t>3</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ascii="宋体"/>
                <w:szCs w:val="21"/>
              </w:rPr>
            </w:pPr>
            <w:r>
              <w:rPr>
                <w:rFonts w:hint="eastAsia" w:ascii="宋体" w:hAnsi="宋体"/>
                <w:szCs w:val="21"/>
              </w:rPr>
              <w:t>简答题</w:t>
            </w:r>
          </w:p>
        </w:tc>
        <w:tc>
          <w:tcPr>
            <w:tcW w:w="3095" w:type="dxa"/>
          </w:tcPr>
          <w:p>
            <w:pPr>
              <w:snapToGrid w:val="0"/>
              <w:spacing w:line="460" w:lineRule="exact"/>
              <w:jc w:val="center"/>
              <w:rPr>
                <w:rFonts w:ascii="宋体"/>
                <w:szCs w:val="21"/>
              </w:rPr>
            </w:pPr>
            <w:r>
              <w:rPr>
                <w:rFonts w:ascii="宋体" w:hAnsi="宋体"/>
                <w:szCs w:val="21"/>
              </w:rPr>
              <w:t>35</w:t>
            </w:r>
          </w:p>
        </w:tc>
        <w:tc>
          <w:tcPr>
            <w:tcW w:w="3096" w:type="dxa"/>
          </w:tcPr>
          <w:p>
            <w:pPr>
              <w:snapToGrid w:val="0"/>
              <w:spacing w:line="460" w:lineRule="exact"/>
              <w:jc w:val="center"/>
              <w:rPr>
                <w:rFonts w:ascii="宋体"/>
                <w:szCs w:val="21"/>
              </w:rPr>
            </w:pPr>
            <w:r>
              <w:rPr>
                <w:rFonts w:ascii="宋体" w:hAnsi="宋体"/>
                <w:szCs w:val="21"/>
              </w:rPr>
              <w:t>5</w:t>
            </w:r>
            <w:r>
              <w:rPr>
                <w:rFonts w:hint="eastAsia" w:ascii="宋体" w:hAnsi="宋体"/>
                <w:szCs w:val="21"/>
              </w:rPr>
              <w:t>题，每小题</w:t>
            </w:r>
            <w:r>
              <w:rPr>
                <w:rFonts w:ascii="宋体" w:hAnsi="宋体"/>
                <w:szCs w:val="21"/>
              </w:rPr>
              <w:t>7</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ascii="宋体"/>
                <w:szCs w:val="21"/>
              </w:rPr>
            </w:pPr>
            <w:r>
              <w:rPr>
                <w:rFonts w:hint="eastAsia" w:ascii="宋体" w:hAnsi="宋体"/>
                <w:szCs w:val="21"/>
              </w:rPr>
              <w:t>计算题（作图分析题）</w:t>
            </w:r>
          </w:p>
        </w:tc>
        <w:tc>
          <w:tcPr>
            <w:tcW w:w="3095" w:type="dxa"/>
          </w:tcPr>
          <w:p>
            <w:pPr>
              <w:snapToGrid w:val="0"/>
              <w:spacing w:line="460" w:lineRule="exact"/>
              <w:jc w:val="center"/>
              <w:rPr>
                <w:rFonts w:ascii="宋体"/>
                <w:szCs w:val="21"/>
              </w:rPr>
            </w:pPr>
            <w:r>
              <w:rPr>
                <w:rFonts w:ascii="宋体" w:hAnsi="宋体"/>
                <w:szCs w:val="21"/>
              </w:rPr>
              <w:t>20</w:t>
            </w:r>
          </w:p>
        </w:tc>
        <w:tc>
          <w:tcPr>
            <w:tcW w:w="3096" w:type="dxa"/>
          </w:tcPr>
          <w:p>
            <w:pPr>
              <w:snapToGrid w:val="0"/>
              <w:spacing w:line="460" w:lineRule="exact"/>
              <w:jc w:val="center"/>
              <w:rPr>
                <w:rFonts w:ascii="宋体"/>
                <w:szCs w:val="21"/>
              </w:rPr>
            </w:pPr>
            <w:r>
              <w:rPr>
                <w:rFonts w:ascii="宋体" w:hAnsi="宋体"/>
                <w:szCs w:val="21"/>
              </w:rPr>
              <w:t>2</w:t>
            </w:r>
            <w:r>
              <w:rPr>
                <w:rFonts w:hint="eastAsia" w:ascii="宋体" w:hAnsi="宋体"/>
                <w:szCs w:val="21"/>
              </w:rPr>
              <w:t>题，每小题</w:t>
            </w:r>
            <w:r>
              <w:rPr>
                <w:rFonts w:ascii="宋体" w:hAnsi="宋体"/>
                <w:szCs w:val="21"/>
              </w:rPr>
              <w:t>10</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tcPr>
          <w:p>
            <w:pPr>
              <w:snapToGrid w:val="0"/>
              <w:spacing w:line="460" w:lineRule="exact"/>
              <w:jc w:val="center"/>
              <w:rPr>
                <w:rFonts w:ascii="宋体"/>
                <w:szCs w:val="21"/>
              </w:rPr>
            </w:pPr>
            <w:r>
              <w:rPr>
                <w:rFonts w:hint="eastAsia" w:ascii="宋体" w:hAnsi="宋体"/>
                <w:szCs w:val="21"/>
              </w:rPr>
              <w:t>合计</w:t>
            </w:r>
          </w:p>
        </w:tc>
        <w:tc>
          <w:tcPr>
            <w:tcW w:w="3095" w:type="dxa"/>
          </w:tcPr>
          <w:p>
            <w:pPr>
              <w:snapToGrid w:val="0"/>
              <w:spacing w:line="460" w:lineRule="exact"/>
              <w:jc w:val="center"/>
              <w:rPr>
                <w:rFonts w:ascii="宋体"/>
                <w:szCs w:val="21"/>
              </w:rPr>
            </w:pPr>
            <w:r>
              <w:rPr>
                <w:rFonts w:ascii="宋体" w:hAnsi="宋体"/>
                <w:szCs w:val="21"/>
              </w:rPr>
              <w:t>100</w:t>
            </w:r>
          </w:p>
        </w:tc>
        <w:tc>
          <w:tcPr>
            <w:tcW w:w="3096" w:type="dxa"/>
          </w:tcPr>
          <w:p>
            <w:pPr>
              <w:snapToGrid w:val="0"/>
              <w:spacing w:line="460" w:lineRule="exact"/>
              <w:jc w:val="center"/>
              <w:rPr>
                <w:rFonts w:ascii="宋体"/>
                <w:szCs w:val="21"/>
              </w:rPr>
            </w:pPr>
          </w:p>
        </w:tc>
      </w:tr>
    </w:tbl>
    <w:p>
      <w:pPr>
        <w:snapToGrid w:val="0"/>
        <w:spacing w:line="460" w:lineRule="exact"/>
        <w:rPr>
          <w:rFonts w:ascii="宋体"/>
          <w:szCs w:val="21"/>
        </w:rPr>
      </w:pPr>
    </w:p>
    <w:p/>
    <w:sectPr>
      <w:footerReference r:id="rId3" w:type="default"/>
      <w:footerReference r:id="rId4" w:type="even"/>
      <w:pgSz w:w="11906" w:h="16838"/>
      <w:pgMar w:top="1701" w:right="1418" w:bottom="1418" w:left="1418" w:header="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1"/>
  <w:bordersDoNotSurroundFooter w:val="1"/>
  <w:hideSpellingErrors/>
  <w:hideGrammaticalErrors/>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B6F"/>
    <w:rsid w:val="00147D00"/>
    <w:rsid w:val="0016055E"/>
    <w:rsid w:val="001C787A"/>
    <w:rsid w:val="00202250"/>
    <w:rsid w:val="002331AA"/>
    <w:rsid w:val="00251CFA"/>
    <w:rsid w:val="002D2B1E"/>
    <w:rsid w:val="002F6E0E"/>
    <w:rsid w:val="003146A4"/>
    <w:rsid w:val="0035477E"/>
    <w:rsid w:val="00362ADF"/>
    <w:rsid w:val="00371C99"/>
    <w:rsid w:val="00372945"/>
    <w:rsid w:val="00374B1C"/>
    <w:rsid w:val="003D4FF5"/>
    <w:rsid w:val="003E1D1F"/>
    <w:rsid w:val="003E5B69"/>
    <w:rsid w:val="00401714"/>
    <w:rsid w:val="00446575"/>
    <w:rsid w:val="00474A8B"/>
    <w:rsid w:val="004763B1"/>
    <w:rsid w:val="004A3272"/>
    <w:rsid w:val="004E4F3D"/>
    <w:rsid w:val="00506DF7"/>
    <w:rsid w:val="005236F5"/>
    <w:rsid w:val="00553CBD"/>
    <w:rsid w:val="005A44EA"/>
    <w:rsid w:val="005E27BF"/>
    <w:rsid w:val="005E7B68"/>
    <w:rsid w:val="005F40A8"/>
    <w:rsid w:val="00664424"/>
    <w:rsid w:val="0067402A"/>
    <w:rsid w:val="006D1594"/>
    <w:rsid w:val="0074075A"/>
    <w:rsid w:val="007654E2"/>
    <w:rsid w:val="007B5B09"/>
    <w:rsid w:val="007D663F"/>
    <w:rsid w:val="007E33F9"/>
    <w:rsid w:val="00872B44"/>
    <w:rsid w:val="008C3D82"/>
    <w:rsid w:val="008F16CD"/>
    <w:rsid w:val="008F3C5C"/>
    <w:rsid w:val="00953A7F"/>
    <w:rsid w:val="00967D6E"/>
    <w:rsid w:val="00972BB1"/>
    <w:rsid w:val="00973DEB"/>
    <w:rsid w:val="009767D0"/>
    <w:rsid w:val="009820BB"/>
    <w:rsid w:val="009A1508"/>
    <w:rsid w:val="009A3F64"/>
    <w:rsid w:val="009B5451"/>
    <w:rsid w:val="00A326E2"/>
    <w:rsid w:val="00A42306"/>
    <w:rsid w:val="00A62528"/>
    <w:rsid w:val="00A77575"/>
    <w:rsid w:val="00AF3BF0"/>
    <w:rsid w:val="00B337F6"/>
    <w:rsid w:val="00B62397"/>
    <w:rsid w:val="00BC6FA5"/>
    <w:rsid w:val="00C0359F"/>
    <w:rsid w:val="00C51E64"/>
    <w:rsid w:val="00C52639"/>
    <w:rsid w:val="00CE5713"/>
    <w:rsid w:val="00D13642"/>
    <w:rsid w:val="00D66A9B"/>
    <w:rsid w:val="00D760D9"/>
    <w:rsid w:val="00E26C12"/>
    <w:rsid w:val="00E533B4"/>
    <w:rsid w:val="00E85778"/>
    <w:rsid w:val="00EC6743"/>
    <w:rsid w:val="00F16F76"/>
    <w:rsid w:val="00F17A68"/>
    <w:rsid w:val="00F42D25"/>
    <w:rsid w:val="00F64E5B"/>
    <w:rsid w:val="00FB41B3"/>
    <w:rsid w:val="00FB4B6F"/>
    <w:rsid w:val="00FC22FA"/>
    <w:rsid w:val="00FD25E5"/>
    <w:rsid w:val="00FE544C"/>
    <w:rsid w:val="273013C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uiPriority w:val="99"/>
    <w:pPr>
      <w:shd w:val="clear" w:color="auto" w:fill="000080"/>
    </w:pPr>
    <w:rPr>
      <w:kern w:val="0"/>
      <w:sz w:val="0"/>
      <w:szCs w:val="0"/>
    </w:rPr>
  </w:style>
  <w:style w:type="paragraph" w:styleId="3">
    <w:name w:val="Balloon Text"/>
    <w:basedOn w:val="1"/>
    <w:link w:val="10"/>
    <w:semiHidden/>
    <w:uiPriority w:val="99"/>
    <w:rPr>
      <w:kern w:val="0"/>
      <w:sz w:val="0"/>
      <w:szCs w:val="0"/>
    </w:rPr>
  </w:style>
  <w:style w:type="paragraph" w:styleId="4">
    <w:name w:val="footer"/>
    <w:basedOn w:val="1"/>
    <w:link w:val="11"/>
    <w:uiPriority w:val="99"/>
    <w:pPr>
      <w:tabs>
        <w:tab w:val="center" w:pos="4153"/>
        <w:tab w:val="right" w:pos="8306"/>
      </w:tabs>
      <w:snapToGrid w:val="0"/>
      <w:jc w:val="left"/>
    </w:pPr>
    <w:rPr>
      <w:kern w:val="0"/>
      <w:sz w:val="18"/>
      <w:szCs w:val="18"/>
    </w:rPr>
  </w:style>
  <w:style w:type="paragraph" w:styleId="5">
    <w:name w:val="header"/>
    <w:basedOn w:val="1"/>
    <w:link w:val="13"/>
    <w:semiHidden/>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rPr>
  </w:style>
  <w:style w:type="character" w:styleId="9">
    <w:name w:val="page number"/>
    <w:uiPriority w:val="99"/>
    <w:rPr>
      <w:rFonts w:cs="Times New Roman"/>
    </w:rPr>
  </w:style>
  <w:style w:type="character" w:customStyle="1" w:styleId="10">
    <w:name w:val="批注框文本 Char"/>
    <w:link w:val="3"/>
    <w:semiHidden/>
    <w:uiPriority w:val="99"/>
    <w:rPr>
      <w:rFonts w:ascii="Times New Roman" w:hAnsi="Times New Roman"/>
      <w:sz w:val="0"/>
      <w:szCs w:val="0"/>
    </w:rPr>
  </w:style>
  <w:style w:type="character" w:customStyle="1" w:styleId="11">
    <w:name w:val="页脚 Char"/>
    <w:link w:val="4"/>
    <w:locked/>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 w:type="character" w:customStyle="1" w:styleId="13">
    <w:name w:val="页眉 Char"/>
    <w:link w:val="5"/>
    <w:semiHidden/>
    <w:locked/>
    <w:uiPriority w:val="99"/>
    <w:rPr>
      <w:rFonts w:ascii="Times New Roman" w:hAnsi="Times New Roman" w:eastAsia="宋体" w:cs="Times New Roman"/>
      <w:sz w:val="18"/>
      <w:szCs w:val="18"/>
    </w:rPr>
  </w:style>
  <w:style w:type="character" w:customStyle="1" w:styleId="14">
    <w:name w:val="文档结构图 Char"/>
    <w:link w:val="2"/>
    <w:semiHidden/>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376</Words>
  <Characters>2144</Characters>
  <Lines>17</Lines>
  <Paragraphs>5</Paragraphs>
  <TotalTime>44</TotalTime>
  <ScaleCrop>false</ScaleCrop>
  <LinksUpToDate>false</LinksUpToDate>
  <CharactersWithSpaces>2515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2021-03-10T01:25:00Z</dcterms:created>
  <dc:creator>tclsevers</dc:creator>
  <cp:lastModifiedBy>administrator</cp:lastModifiedBy>
  <dcterms:modified xsi:type="dcterms:W3CDTF">2022-03-04T03:33:53Z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9A2E27A0845D473CACA8270288521959</vt:lpwstr>
  </property>
</Properties>
</file>