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9E4" w:rsidRDefault="00C5498B">
      <w:pPr>
        <w:adjustRightInd w:val="0"/>
        <w:snapToGrid w:val="0"/>
        <w:spacing w:line="360" w:lineRule="auto"/>
        <w:jc w:val="center"/>
        <w:rPr>
          <w:rFonts w:ascii="楷体" w:eastAsia="楷体" w:hAnsi="楷体" w:cs="楷体"/>
          <w:b/>
          <w:sz w:val="44"/>
          <w:szCs w:val="44"/>
        </w:rPr>
      </w:pPr>
      <w:r>
        <w:rPr>
          <w:rFonts w:ascii="楷体" w:eastAsia="楷体" w:hAnsi="楷体" w:cs="楷体" w:hint="eastAsia"/>
          <w:b/>
          <w:sz w:val="44"/>
          <w:szCs w:val="44"/>
        </w:rPr>
        <w:t>湖南工商大学专升本考试大纲</w:t>
      </w:r>
    </w:p>
    <w:p w:rsidR="00EE19E4" w:rsidRDefault="00C5498B">
      <w:pPr>
        <w:adjustRightInd w:val="0"/>
        <w:snapToGrid w:val="0"/>
        <w:spacing w:line="360" w:lineRule="auto"/>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w:t>
      </w:r>
      <w:r>
        <w:rPr>
          <w:rFonts w:asciiTheme="minorEastAsia" w:eastAsiaTheme="minorEastAsia" w:hAnsiTheme="minorEastAsia" w:hint="eastAsia"/>
          <w:b/>
          <w:bCs/>
          <w:sz w:val="44"/>
          <w:szCs w:val="44"/>
        </w:rPr>
        <w:t>微观经济学</w:t>
      </w:r>
      <w:r>
        <w:rPr>
          <w:rFonts w:asciiTheme="minorEastAsia" w:eastAsiaTheme="minorEastAsia" w:hAnsiTheme="minorEastAsia" w:hint="eastAsia"/>
          <w:b/>
          <w:bCs/>
          <w:sz w:val="44"/>
          <w:szCs w:val="44"/>
        </w:rPr>
        <w:t>》</w:t>
      </w:r>
    </w:p>
    <w:p w:rsidR="00EE19E4" w:rsidRDefault="00EE19E4">
      <w:pPr>
        <w:adjustRightInd w:val="0"/>
        <w:snapToGrid w:val="0"/>
        <w:spacing w:line="460" w:lineRule="exact"/>
        <w:rPr>
          <w:rFonts w:ascii="黑体" w:eastAsia="黑体" w:hAnsi="宋体"/>
          <w:sz w:val="28"/>
        </w:rPr>
      </w:pPr>
    </w:p>
    <w:p w:rsidR="00EE19E4" w:rsidRDefault="00C5498B">
      <w:pPr>
        <w:adjustRightInd w:val="0"/>
        <w:snapToGrid w:val="0"/>
        <w:spacing w:line="56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一、考试的基本要求</w:t>
      </w:r>
    </w:p>
    <w:p w:rsidR="00EE19E4" w:rsidRDefault="00C5498B">
      <w:pPr>
        <w:adjustRightInd w:val="0"/>
        <w:snapToGrid w:val="0"/>
        <w:spacing w:line="560" w:lineRule="exact"/>
        <w:ind w:firstLineChars="200" w:firstLine="640"/>
        <w:rPr>
          <w:rFonts w:asciiTheme="minorEastAsia" w:eastAsiaTheme="minorEastAsia" w:hAnsiTheme="minorEastAsia"/>
          <w:bCs/>
          <w:sz w:val="32"/>
          <w:szCs w:val="32"/>
        </w:rPr>
      </w:pPr>
      <w:r>
        <w:rPr>
          <w:rFonts w:asciiTheme="minorEastAsia" w:eastAsiaTheme="minorEastAsia" w:hAnsiTheme="minorEastAsia" w:hint="eastAsia"/>
          <w:bCs/>
          <w:sz w:val="32"/>
          <w:szCs w:val="32"/>
        </w:rPr>
        <w:t>本课程的考试目的旨在让经济及管理类本科一年级学生初步掌握现代微观经济学的基础知识、基本概念和基本理论，了解本学科的理论构架和分析逻辑，掌握理论分析和简单的数学模型分析的方法和技巧，培养学生的经济学思维能力，使学生能够运用经济学基本原理观察、分析和解释现实生活中比较简单和典型的微观经济现象和问题，提高运用微观经济理论分析微观经济问题与经济政策、指导社会实践的能力，了解本学科发展前沿，为他们学习其他专业课程提供必要的基础理论知识和经济学思维能力。</w:t>
      </w:r>
    </w:p>
    <w:p w:rsidR="00EE19E4" w:rsidRDefault="00EE19E4">
      <w:pPr>
        <w:adjustRightInd w:val="0"/>
        <w:snapToGrid w:val="0"/>
        <w:spacing w:line="560" w:lineRule="exact"/>
        <w:ind w:firstLineChars="200" w:firstLine="640"/>
        <w:rPr>
          <w:rFonts w:asciiTheme="minorEastAsia" w:eastAsiaTheme="minorEastAsia" w:hAnsiTheme="minorEastAsia"/>
          <w:bCs/>
          <w:sz w:val="32"/>
          <w:szCs w:val="32"/>
        </w:rPr>
      </w:pPr>
    </w:p>
    <w:p w:rsidR="00EE19E4" w:rsidRDefault="00C5498B">
      <w:pPr>
        <w:adjustRightInd w:val="0"/>
        <w:snapToGrid w:val="0"/>
        <w:spacing w:line="56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二、考试方法、时间、题型大致比例</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sz w:val="32"/>
          <w:szCs w:val="32"/>
        </w:rPr>
        <w:t>1</w:t>
      </w:r>
      <w:r>
        <w:rPr>
          <w:rFonts w:asciiTheme="minorEastAsia" w:eastAsiaTheme="minorEastAsia" w:hAnsiTheme="minorEastAsia" w:hint="eastAsia"/>
          <w:sz w:val="32"/>
          <w:szCs w:val="32"/>
        </w:rPr>
        <w:t>．考核方式：本课程考核采取</w:t>
      </w:r>
      <w:r>
        <w:rPr>
          <w:rFonts w:asciiTheme="minorEastAsia" w:eastAsiaTheme="minorEastAsia" w:hAnsiTheme="minorEastAsia" w:hint="eastAsia"/>
          <w:sz w:val="32"/>
          <w:szCs w:val="32"/>
        </w:rPr>
        <w:t>闭卷考试方式。</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sz w:val="32"/>
          <w:szCs w:val="32"/>
        </w:rPr>
        <w:t>2</w:t>
      </w:r>
      <w:r>
        <w:rPr>
          <w:rFonts w:asciiTheme="minorEastAsia" w:eastAsiaTheme="minorEastAsia" w:hAnsiTheme="minorEastAsia" w:hint="eastAsia"/>
          <w:sz w:val="32"/>
          <w:szCs w:val="32"/>
        </w:rPr>
        <w:t>．考试时间：</w:t>
      </w:r>
      <w:r>
        <w:rPr>
          <w:rFonts w:asciiTheme="minorEastAsia" w:eastAsiaTheme="minorEastAsia" w:hAnsiTheme="minorEastAsia"/>
          <w:sz w:val="32"/>
          <w:szCs w:val="32"/>
        </w:rPr>
        <w:t>120</w:t>
      </w:r>
      <w:r>
        <w:rPr>
          <w:rFonts w:asciiTheme="minorEastAsia" w:eastAsiaTheme="minorEastAsia" w:hAnsiTheme="minorEastAsia" w:hint="eastAsia"/>
          <w:sz w:val="32"/>
          <w:szCs w:val="32"/>
        </w:rPr>
        <w:t>分钟</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sz w:val="32"/>
          <w:szCs w:val="32"/>
        </w:rPr>
        <w:t>3</w:t>
      </w:r>
      <w:r>
        <w:rPr>
          <w:rFonts w:asciiTheme="minorEastAsia" w:eastAsiaTheme="minorEastAsia" w:hAnsiTheme="minorEastAsia" w:hint="eastAsia"/>
          <w:sz w:val="32"/>
          <w:szCs w:val="32"/>
        </w:rPr>
        <w:t>．题型大致比例：单项选择题：</w:t>
      </w:r>
      <w:r>
        <w:rPr>
          <w:rFonts w:asciiTheme="minorEastAsia" w:eastAsiaTheme="minorEastAsia" w:hAnsiTheme="minorEastAsia"/>
          <w:sz w:val="32"/>
          <w:szCs w:val="32"/>
        </w:rPr>
        <w:t>20%</w:t>
      </w:r>
      <w:r>
        <w:rPr>
          <w:rFonts w:asciiTheme="minorEastAsia" w:eastAsiaTheme="minorEastAsia" w:hAnsiTheme="minorEastAsia" w:hint="eastAsia"/>
          <w:sz w:val="32"/>
          <w:szCs w:val="32"/>
        </w:rPr>
        <w:t>；判断题：</w:t>
      </w:r>
      <w:r>
        <w:rPr>
          <w:rFonts w:asciiTheme="minorEastAsia" w:eastAsiaTheme="minorEastAsia" w:hAnsiTheme="minorEastAsia"/>
          <w:sz w:val="32"/>
          <w:szCs w:val="32"/>
        </w:rPr>
        <w:t>10%</w:t>
      </w:r>
      <w:r>
        <w:rPr>
          <w:rFonts w:asciiTheme="minorEastAsia" w:eastAsiaTheme="minorEastAsia" w:hAnsiTheme="minorEastAsia" w:hint="eastAsia"/>
          <w:sz w:val="32"/>
          <w:szCs w:val="32"/>
        </w:rPr>
        <w:t>；名词解释：</w:t>
      </w:r>
      <w:r>
        <w:rPr>
          <w:rFonts w:asciiTheme="minorEastAsia" w:eastAsiaTheme="minorEastAsia" w:hAnsiTheme="minorEastAsia"/>
          <w:sz w:val="32"/>
          <w:szCs w:val="32"/>
        </w:rPr>
        <w:t>15%</w:t>
      </w:r>
      <w:r>
        <w:rPr>
          <w:rFonts w:asciiTheme="minorEastAsia" w:eastAsiaTheme="minorEastAsia" w:hAnsiTheme="minorEastAsia" w:hint="eastAsia"/>
          <w:sz w:val="32"/>
          <w:szCs w:val="32"/>
        </w:rPr>
        <w:t>；简答题：</w:t>
      </w:r>
      <w:r>
        <w:rPr>
          <w:rFonts w:asciiTheme="minorEastAsia" w:eastAsiaTheme="minorEastAsia" w:hAnsiTheme="minorEastAsia"/>
          <w:sz w:val="32"/>
          <w:szCs w:val="32"/>
        </w:rPr>
        <w:t>35%</w:t>
      </w:r>
      <w:r>
        <w:rPr>
          <w:rFonts w:asciiTheme="minorEastAsia" w:eastAsiaTheme="minorEastAsia" w:hAnsiTheme="minorEastAsia" w:hint="eastAsia"/>
          <w:sz w:val="32"/>
          <w:szCs w:val="32"/>
        </w:rPr>
        <w:t>；计算题（作图分析题）：</w:t>
      </w:r>
      <w:r>
        <w:rPr>
          <w:rFonts w:asciiTheme="minorEastAsia" w:eastAsiaTheme="minorEastAsia" w:hAnsiTheme="minorEastAsia"/>
          <w:sz w:val="32"/>
          <w:szCs w:val="32"/>
        </w:rPr>
        <w:t>20%</w:t>
      </w:r>
      <w:r>
        <w:rPr>
          <w:rFonts w:asciiTheme="minorEastAsia" w:eastAsiaTheme="minorEastAsia" w:hAnsiTheme="minorEastAsia" w:hint="eastAsia"/>
          <w:sz w:val="32"/>
          <w:szCs w:val="32"/>
        </w:rPr>
        <w:t>。</w:t>
      </w:r>
    </w:p>
    <w:p w:rsidR="00EE19E4" w:rsidRDefault="00EE19E4">
      <w:pPr>
        <w:adjustRightInd w:val="0"/>
        <w:snapToGrid w:val="0"/>
        <w:spacing w:line="560" w:lineRule="exact"/>
        <w:ind w:firstLineChars="200" w:firstLine="640"/>
        <w:rPr>
          <w:rFonts w:asciiTheme="minorEastAsia" w:eastAsiaTheme="minorEastAsia" w:hAnsiTheme="minorEastAsia"/>
          <w:sz w:val="32"/>
          <w:szCs w:val="32"/>
        </w:rPr>
      </w:pPr>
    </w:p>
    <w:p w:rsidR="00EE19E4" w:rsidRDefault="00C5498B">
      <w:pPr>
        <w:adjustRightInd w:val="0"/>
        <w:snapToGrid w:val="0"/>
        <w:spacing w:line="560" w:lineRule="exac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三、考试的内容及考试要求</w:t>
      </w:r>
    </w:p>
    <w:p w:rsidR="00EE19E4" w:rsidRDefault="00C5498B">
      <w:pPr>
        <w:adjustRightInd w:val="0"/>
        <w:snapToGrid w:val="0"/>
        <w:spacing w:line="560" w:lineRule="exact"/>
        <w:ind w:firstLineChars="200" w:firstLine="643"/>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第一章</w:t>
      </w:r>
      <w:r>
        <w:rPr>
          <w:rFonts w:asciiTheme="minorEastAsia" w:eastAsiaTheme="minorEastAsia" w:hAnsiTheme="minorEastAsia" w:hint="eastAsia"/>
          <w:b/>
          <w:bCs/>
          <w:sz w:val="32"/>
          <w:szCs w:val="32"/>
        </w:rPr>
        <w:t xml:space="preserve">  </w:t>
      </w:r>
      <w:r>
        <w:rPr>
          <w:rFonts w:asciiTheme="minorEastAsia" w:eastAsiaTheme="minorEastAsia" w:hAnsiTheme="minorEastAsia" w:hint="eastAsia"/>
          <w:b/>
          <w:bCs/>
          <w:sz w:val="32"/>
          <w:szCs w:val="32"/>
        </w:rPr>
        <w:t>需求、供给和均衡价格</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一、考试内容：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（一）需求的定义、表示方式、需求规律与需求曲线、</w:t>
      </w:r>
      <w:r>
        <w:rPr>
          <w:rFonts w:asciiTheme="minorEastAsia" w:eastAsiaTheme="minorEastAsia" w:hAnsiTheme="minorEastAsia" w:hint="eastAsia"/>
          <w:sz w:val="32"/>
          <w:szCs w:val="32"/>
        </w:rPr>
        <w:lastRenderedPageBreak/>
        <w:t>需求的变动、市场需求曲线</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（二）供给的定义、表示方式、供给规律和供给曲线、供给的变动、市场供给曲线</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（三）均衡价格的形成及其变化</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（四）需求价格弹性的定义及其公式、影响需求价格弹性的因素、需求价格弹性与总收入的关系</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（五）需求收入弹性、需求交叉价格弹性、供给的价格弹性的定义、公式及其运用</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（六）均衡价格理论的运用：限制价格和支持价格</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二、考试要求：</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要求学生在了解需求和供给的基本理论、掌握供求规律的基础上，深刻理解并掌握价格形成的条件、过程、变动及其对经济的调节，能运用弹性理论分析、解决一些实际经济问题。</w:t>
      </w:r>
    </w:p>
    <w:p w:rsidR="00EE19E4" w:rsidRDefault="00C5498B">
      <w:pPr>
        <w:adjustRightInd w:val="0"/>
        <w:snapToGrid w:val="0"/>
        <w:spacing w:line="560" w:lineRule="exact"/>
        <w:ind w:firstLineChars="200" w:firstLine="643"/>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第二章</w:t>
      </w:r>
      <w:r>
        <w:rPr>
          <w:rFonts w:asciiTheme="minorEastAsia" w:eastAsiaTheme="minorEastAsia" w:hAnsiTheme="minorEastAsia" w:hint="eastAsia"/>
          <w:b/>
          <w:bCs/>
          <w:sz w:val="32"/>
          <w:szCs w:val="32"/>
        </w:rPr>
        <w:t xml:space="preserve">  </w:t>
      </w:r>
      <w:r>
        <w:rPr>
          <w:rFonts w:asciiTheme="minorEastAsia" w:eastAsiaTheme="minorEastAsia" w:hAnsiTheme="minorEastAsia" w:hint="eastAsia"/>
          <w:b/>
          <w:bCs/>
          <w:sz w:val="32"/>
          <w:szCs w:val="32"/>
        </w:rPr>
        <w:t>消费者选择</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一、考试内容：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（一）总效用与边际效用</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（二）边际效用递减规律的定义及其运用</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（三）基数效用论与序数效用论的区别</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（四）消费者均衡的概念及其条件，消费者的均衡的比较静态分析</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（五）商品的边际替代率的定义及其递减规律</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（六）无差异曲线的定义及其特点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（七）预算线的定义及其变化</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（八）需求曲线的推导</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二、考试要求：</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了解效用、基数效用论、序数效用论、消费者均衡、消费者剩余等基本概念，理解边际效用递减规律、边际替代率递减规律的含义，能够运用边际效用分析法和无差异曲线分析法说明消费者均衡的实现，能够运用消费者均衡条件来推导需求曲线。</w:t>
      </w:r>
    </w:p>
    <w:p w:rsidR="00EE19E4" w:rsidRDefault="00C5498B">
      <w:pPr>
        <w:adjustRightInd w:val="0"/>
        <w:snapToGrid w:val="0"/>
        <w:spacing w:line="560" w:lineRule="exact"/>
        <w:ind w:firstLineChars="200" w:firstLine="643"/>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第三章</w:t>
      </w:r>
      <w:r>
        <w:rPr>
          <w:rFonts w:asciiTheme="minorEastAsia" w:eastAsiaTheme="minorEastAsia" w:hAnsiTheme="minorEastAsia" w:hint="eastAsia"/>
          <w:b/>
          <w:bCs/>
          <w:sz w:val="32"/>
          <w:szCs w:val="32"/>
        </w:rPr>
        <w:t xml:space="preserve">  </w:t>
      </w:r>
      <w:r>
        <w:rPr>
          <w:rFonts w:asciiTheme="minorEastAsia" w:eastAsiaTheme="minorEastAsia" w:hAnsiTheme="minorEastAsia" w:hint="eastAsia"/>
          <w:b/>
          <w:bCs/>
          <w:sz w:val="32"/>
          <w:szCs w:val="32"/>
        </w:rPr>
        <w:t>企业的生产和成本</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一、考试内容：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（一）总产量、平均产量、边际产量的关系</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（二）边际收益递减规律的含义及其运用</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（三）规模报酬的含义与原因</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（四）等产量线的含义与特征</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（五）等成本线的含义</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（六）一种可变生产要素合理投入区间的确定</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（七）两种生产要素最适组合的公式与图形分析</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（八）成本及其分类</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（九）短期与长期的含义与区别</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（十）短期成本分类与变动规律</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（十一）短期平均成本、平均可变成本与边际成本的关系</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（十二）利润最大化的基本原则</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二、考试要求：</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要求学生了解生产、生产要素、生产函数等基本概念，</w:t>
      </w:r>
      <w:r>
        <w:rPr>
          <w:rFonts w:asciiTheme="minorEastAsia" w:eastAsiaTheme="minorEastAsia" w:hAnsiTheme="minorEastAsia" w:hint="eastAsia"/>
          <w:sz w:val="32"/>
          <w:szCs w:val="32"/>
        </w:rPr>
        <w:lastRenderedPageBreak/>
        <w:t>掌握总产量、平均产量与边际产量的变动规律和它们之间的相互关系，真正理解边际报酬递减规律的意义、规模报酬和两种生产要素最适组合的原则。要求学生理解有关成本、收益和利润的基本概念；区分会计成本与机会成本的不同含义；了解短期成本与长期成本的划分标准；理解成本、收益与利润之间的关系；掌握并运用利润最大化原则说明厂商在生产经营中如何才能实现利润最大化。</w:t>
      </w:r>
    </w:p>
    <w:p w:rsidR="00EE19E4" w:rsidRDefault="00EE19E4">
      <w:pPr>
        <w:adjustRightInd w:val="0"/>
        <w:snapToGrid w:val="0"/>
        <w:spacing w:line="560" w:lineRule="exact"/>
        <w:ind w:firstLineChars="200" w:firstLine="640"/>
        <w:rPr>
          <w:rFonts w:asciiTheme="minorEastAsia" w:eastAsiaTheme="minorEastAsia" w:hAnsiTheme="minorEastAsia"/>
          <w:sz w:val="32"/>
          <w:szCs w:val="32"/>
        </w:rPr>
      </w:pPr>
    </w:p>
    <w:p w:rsidR="00EE19E4" w:rsidRDefault="00C5498B">
      <w:pPr>
        <w:adjustRightInd w:val="0"/>
        <w:snapToGrid w:val="0"/>
        <w:spacing w:line="560" w:lineRule="exact"/>
        <w:ind w:firstLineChars="200" w:firstLine="643"/>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第四章</w:t>
      </w:r>
      <w:r>
        <w:rPr>
          <w:rFonts w:asciiTheme="minorEastAsia" w:eastAsiaTheme="minorEastAsia" w:hAnsiTheme="minorEastAsia" w:hint="eastAsia"/>
          <w:b/>
          <w:bCs/>
          <w:sz w:val="32"/>
          <w:szCs w:val="32"/>
        </w:rPr>
        <w:t xml:space="preserve"> </w:t>
      </w:r>
      <w:r>
        <w:rPr>
          <w:rFonts w:asciiTheme="minorEastAsia" w:eastAsiaTheme="minorEastAsia" w:hAnsiTheme="minorEastAsia" w:hint="eastAsia"/>
          <w:b/>
          <w:bCs/>
          <w:sz w:val="32"/>
          <w:szCs w:val="32"/>
        </w:rPr>
        <w:t>完全竞争市场</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一、考试内容：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w:t>
      </w:r>
      <w:r>
        <w:rPr>
          <w:rFonts w:asciiTheme="minorEastAsia" w:eastAsiaTheme="minorEastAsia" w:hAnsiTheme="minorEastAsia" w:hint="eastAsia"/>
          <w:sz w:val="32"/>
          <w:szCs w:val="32"/>
        </w:rPr>
        <w:t>厂商和市场的类型</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w:t>
      </w:r>
      <w:r>
        <w:rPr>
          <w:rFonts w:asciiTheme="minorEastAsia" w:eastAsiaTheme="minorEastAsia" w:hAnsiTheme="minorEastAsia" w:hint="eastAsia"/>
          <w:sz w:val="32"/>
          <w:szCs w:val="32"/>
        </w:rPr>
        <w:t>完全竞争市场的含义及特点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（三）完全竞争厂商的需</w:t>
      </w:r>
      <w:r>
        <w:rPr>
          <w:rFonts w:asciiTheme="minorEastAsia" w:eastAsiaTheme="minorEastAsia" w:hAnsiTheme="minorEastAsia" w:hint="eastAsia"/>
          <w:sz w:val="32"/>
          <w:szCs w:val="32"/>
        </w:rPr>
        <w:t>求曲线和收益曲线</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四</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利润最大化的基本原则</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五</w:t>
      </w:r>
      <w:r>
        <w:rPr>
          <w:rFonts w:asciiTheme="minorEastAsia" w:eastAsiaTheme="minorEastAsia" w:hAnsiTheme="minorEastAsia" w:hint="eastAsia"/>
          <w:sz w:val="32"/>
          <w:szCs w:val="32"/>
        </w:rPr>
        <w:t>）完全竞争厂商的短期均衡和短期供给曲线</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六</w:t>
      </w:r>
      <w:r>
        <w:rPr>
          <w:rFonts w:asciiTheme="minorEastAsia" w:eastAsiaTheme="minorEastAsia" w:hAnsiTheme="minorEastAsia" w:hint="eastAsia"/>
          <w:sz w:val="32"/>
          <w:szCs w:val="32"/>
        </w:rPr>
        <w:t>）完全竞争厂商的长期均衡和长期供给曲线</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二、考试要求：</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要求学生了解</w:t>
      </w:r>
      <w:r>
        <w:rPr>
          <w:rFonts w:asciiTheme="minorEastAsia" w:eastAsiaTheme="minorEastAsia" w:hAnsiTheme="minorEastAsia" w:hint="eastAsia"/>
          <w:sz w:val="32"/>
          <w:szCs w:val="32"/>
        </w:rPr>
        <w:t>市场结构及划分依据</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理解完全竞争市场的含义和特点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掌握完全竞争厂商在短期与长期均衡中供给曲线的联系与区别。能够判定企业在何种情况下达到润最大化，以及企业生产的盈亏情况。</w:t>
      </w:r>
    </w:p>
    <w:p w:rsidR="00EE19E4" w:rsidRDefault="00EE19E4">
      <w:pPr>
        <w:adjustRightInd w:val="0"/>
        <w:snapToGrid w:val="0"/>
        <w:spacing w:line="560" w:lineRule="exact"/>
        <w:ind w:firstLineChars="200" w:firstLine="640"/>
        <w:rPr>
          <w:rFonts w:asciiTheme="minorEastAsia" w:eastAsiaTheme="minorEastAsia" w:hAnsiTheme="minorEastAsia"/>
          <w:sz w:val="32"/>
          <w:szCs w:val="32"/>
        </w:rPr>
      </w:pPr>
    </w:p>
    <w:p w:rsidR="00EE19E4" w:rsidRDefault="00C5498B">
      <w:pPr>
        <w:adjustRightInd w:val="0"/>
        <w:snapToGrid w:val="0"/>
        <w:spacing w:line="560" w:lineRule="exact"/>
        <w:ind w:firstLineChars="200" w:firstLine="643"/>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第八章</w:t>
      </w:r>
      <w:r>
        <w:rPr>
          <w:rFonts w:asciiTheme="minorEastAsia" w:eastAsiaTheme="minorEastAsia" w:hAnsiTheme="minorEastAsia" w:hint="eastAsia"/>
          <w:b/>
          <w:bCs/>
          <w:sz w:val="32"/>
          <w:szCs w:val="32"/>
        </w:rPr>
        <w:t xml:space="preserve"> </w:t>
      </w:r>
      <w:r>
        <w:rPr>
          <w:rFonts w:asciiTheme="minorEastAsia" w:eastAsiaTheme="minorEastAsia" w:hAnsiTheme="minorEastAsia" w:hint="eastAsia"/>
          <w:b/>
          <w:bCs/>
          <w:sz w:val="32"/>
          <w:szCs w:val="32"/>
        </w:rPr>
        <w:t>市场失灵和微观经济学政策</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一、考试内容：</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（一）</w:t>
      </w:r>
      <w:r>
        <w:rPr>
          <w:rFonts w:asciiTheme="minorEastAsia" w:eastAsiaTheme="minorEastAsia" w:hAnsiTheme="minorEastAsia" w:hint="eastAsia"/>
          <w:sz w:val="32"/>
          <w:szCs w:val="32"/>
        </w:rPr>
        <w:t>市场失灵的含义及原因</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w:t>
      </w:r>
      <w:r>
        <w:rPr>
          <w:rFonts w:asciiTheme="minorEastAsia" w:eastAsiaTheme="minorEastAsia" w:hAnsiTheme="minorEastAsia" w:hint="eastAsia"/>
          <w:sz w:val="32"/>
          <w:szCs w:val="32"/>
        </w:rPr>
        <w:t>外部性的含义及其分类</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（三）</w:t>
      </w:r>
      <w:r>
        <w:rPr>
          <w:rFonts w:asciiTheme="minorEastAsia" w:eastAsiaTheme="minorEastAsia" w:hAnsiTheme="minorEastAsia" w:hint="eastAsia"/>
          <w:sz w:val="32"/>
          <w:szCs w:val="32"/>
        </w:rPr>
        <w:t>公共物品的特征</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四</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公共物品的供给失灵</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五</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不完全信息与市场失灵</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六</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信息不对称的含义与道德风险</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二、考试要求：</w:t>
      </w:r>
    </w:p>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要求学生了解</w:t>
      </w:r>
      <w:r>
        <w:rPr>
          <w:rFonts w:asciiTheme="minorEastAsia" w:eastAsiaTheme="minorEastAsia" w:hAnsiTheme="minorEastAsia" w:hint="eastAsia"/>
          <w:sz w:val="32"/>
          <w:szCs w:val="32"/>
        </w:rPr>
        <w:t>市场失灵的含义及产生原因</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理解外部性的分类，能够区分经济物品的类型，判定公共物品。掌握不完全信息给市场带来的影响，能利用生活中的实例阐述道德风险。</w:t>
      </w:r>
    </w:p>
    <w:p w:rsidR="00EE19E4" w:rsidRDefault="00EE19E4">
      <w:pPr>
        <w:adjustRightInd w:val="0"/>
        <w:snapToGrid w:val="0"/>
        <w:spacing w:line="560" w:lineRule="exact"/>
        <w:ind w:firstLineChars="200" w:firstLine="640"/>
        <w:rPr>
          <w:rFonts w:asciiTheme="minorEastAsia" w:eastAsiaTheme="minorEastAsia" w:hAnsiTheme="minorEastAsia"/>
          <w:sz w:val="32"/>
          <w:szCs w:val="32"/>
        </w:rPr>
      </w:pPr>
    </w:p>
    <w:p w:rsidR="00EE19E4" w:rsidRDefault="00C5498B">
      <w:pPr>
        <w:adjustRightInd w:val="0"/>
        <w:snapToGrid w:val="0"/>
        <w:spacing w:line="560" w:lineRule="exact"/>
        <w:ind w:firstLineChars="200" w:firstLine="643"/>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四、参考教材：</w:t>
      </w:r>
    </w:p>
    <w:p w:rsidR="00EE19E4" w:rsidRPr="00AA4408" w:rsidRDefault="00C5498B" w:rsidP="00AA4408">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《西方经济学（第二版</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上册</w:t>
      </w:r>
      <w:r>
        <w:rPr>
          <w:rFonts w:asciiTheme="minorEastAsia" w:eastAsiaTheme="minorEastAsia" w:hAnsiTheme="minorEastAsia" w:hint="eastAsia"/>
          <w:sz w:val="32"/>
          <w:szCs w:val="32"/>
        </w:rPr>
        <w:t>）》，《西方经济学》编写组，高等教育出版社，</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月</w:t>
      </w:r>
    </w:p>
    <w:p w:rsidR="00EE19E4" w:rsidRDefault="00C5498B">
      <w:pPr>
        <w:adjustRightInd w:val="0"/>
        <w:snapToGrid w:val="0"/>
        <w:spacing w:line="560" w:lineRule="exact"/>
        <w:ind w:firstLineChars="200" w:firstLine="643"/>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五、考试参考题型及分值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6"/>
        <w:gridCol w:w="856"/>
        <w:gridCol w:w="2856"/>
      </w:tblGrid>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考试题型</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分值</w:t>
            </w:r>
          </w:p>
        </w:tc>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题量</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单项选择题</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20</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题，每小题</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分</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判断题</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10</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题，每小题</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分</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名词解释题</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15</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题，每小题</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分</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简答题</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35</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题，每小题</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分</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计算题（作图分析题）</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20</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题，每小题</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分</w:t>
            </w:r>
          </w:p>
        </w:tc>
      </w:tr>
      <w:tr w:rsidR="00EE19E4">
        <w:trPr>
          <w:jc w:val="center"/>
        </w:trPr>
        <w:tc>
          <w:tcPr>
            <w:tcW w:w="0" w:type="auto"/>
          </w:tcPr>
          <w:p w:rsidR="00EE19E4" w:rsidRDefault="00C5498B">
            <w:pPr>
              <w:adjustRightInd w:val="0"/>
              <w:snapToGrid w:val="0"/>
              <w:spacing w:line="56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合计</w:t>
            </w:r>
          </w:p>
        </w:tc>
        <w:tc>
          <w:tcPr>
            <w:tcW w:w="0" w:type="auto"/>
          </w:tcPr>
          <w:p w:rsidR="00EE19E4" w:rsidRDefault="00C5498B">
            <w:pPr>
              <w:adjustRightInd w:val="0"/>
              <w:snapToGrid w:val="0"/>
              <w:spacing w:line="560" w:lineRule="exact"/>
              <w:rPr>
                <w:rFonts w:asciiTheme="minorEastAsia" w:eastAsiaTheme="minorEastAsia" w:hAnsiTheme="minorEastAsia"/>
                <w:sz w:val="32"/>
                <w:szCs w:val="32"/>
              </w:rPr>
            </w:pPr>
            <w:r>
              <w:rPr>
                <w:rFonts w:asciiTheme="minorEastAsia" w:eastAsiaTheme="minorEastAsia" w:hAnsiTheme="minorEastAsia" w:hint="eastAsia"/>
                <w:sz w:val="32"/>
                <w:szCs w:val="32"/>
              </w:rPr>
              <w:t>100</w:t>
            </w:r>
          </w:p>
        </w:tc>
        <w:tc>
          <w:tcPr>
            <w:tcW w:w="0" w:type="auto"/>
          </w:tcPr>
          <w:p w:rsidR="00EE19E4" w:rsidRDefault="00EE19E4">
            <w:pPr>
              <w:adjustRightInd w:val="0"/>
              <w:snapToGrid w:val="0"/>
              <w:spacing w:line="560" w:lineRule="exact"/>
              <w:ind w:firstLineChars="200" w:firstLine="640"/>
              <w:rPr>
                <w:rFonts w:asciiTheme="minorEastAsia" w:eastAsiaTheme="minorEastAsia" w:hAnsiTheme="minorEastAsia"/>
                <w:sz w:val="32"/>
                <w:szCs w:val="32"/>
              </w:rPr>
            </w:pPr>
          </w:p>
        </w:tc>
      </w:tr>
    </w:tbl>
    <w:p w:rsidR="00EE19E4" w:rsidRDefault="00EE19E4">
      <w:pPr>
        <w:rPr>
          <w:bCs/>
        </w:rPr>
      </w:pPr>
      <w:bookmarkStart w:id="0" w:name="_GoBack"/>
      <w:bookmarkEnd w:id="0"/>
    </w:p>
    <w:sectPr w:rsidR="00EE19E4" w:rsidSect="00EE19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98B" w:rsidRDefault="00C5498B" w:rsidP="00AA4408">
      <w:r>
        <w:separator/>
      </w:r>
    </w:p>
  </w:endnote>
  <w:endnote w:type="continuationSeparator" w:id="0">
    <w:p w:rsidR="00C5498B" w:rsidRDefault="00C5498B" w:rsidP="00AA44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98B" w:rsidRDefault="00C5498B" w:rsidP="00AA4408">
      <w:r>
        <w:separator/>
      </w:r>
    </w:p>
  </w:footnote>
  <w:footnote w:type="continuationSeparator" w:id="0">
    <w:p w:rsidR="00C5498B" w:rsidRDefault="00C5498B" w:rsidP="00AA44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3AE172A"/>
    <w:rsid w:val="00AA4408"/>
    <w:rsid w:val="00C5498B"/>
    <w:rsid w:val="00EE19E4"/>
    <w:rsid w:val="0D953916"/>
    <w:rsid w:val="10385B84"/>
    <w:rsid w:val="49D927FE"/>
    <w:rsid w:val="63AE17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19E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E19E4"/>
    <w:pPr>
      <w:tabs>
        <w:tab w:val="center" w:pos="4153"/>
        <w:tab w:val="right" w:pos="8306"/>
      </w:tabs>
      <w:snapToGrid w:val="0"/>
      <w:jc w:val="left"/>
    </w:pPr>
    <w:rPr>
      <w:kern w:val="0"/>
      <w:sz w:val="18"/>
      <w:szCs w:val="18"/>
    </w:rPr>
  </w:style>
  <w:style w:type="character" w:styleId="a4">
    <w:name w:val="page number"/>
    <w:uiPriority w:val="99"/>
    <w:rsid w:val="00EE19E4"/>
    <w:rPr>
      <w:rFonts w:cs="Times New Roman"/>
    </w:rPr>
  </w:style>
  <w:style w:type="paragraph" w:styleId="a5">
    <w:name w:val="header"/>
    <w:basedOn w:val="a"/>
    <w:link w:val="Char"/>
    <w:rsid w:val="00AA44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AA440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298</Words>
  <Characters>1703</Characters>
  <Application>Microsoft Office Word</Application>
  <DocSecurity>0</DocSecurity>
  <Lines>14</Lines>
  <Paragraphs>3</Paragraphs>
  <ScaleCrop>false</ScaleCrop>
  <Company>Microsoft</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王超</cp:lastModifiedBy>
  <cp:revision>3</cp:revision>
  <dcterms:created xsi:type="dcterms:W3CDTF">2022-03-04T03:45:00Z</dcterms:created>
  <dcterms:modified xsi:type="dcterms:W3CDTF">2022-03-04T09:12:00Z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9919F17CF2314429AF3B3963003AFF08</vt:lpwstr>
  </property>
</Properties>
</file>